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13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06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164</w:t>
      </w:r>
      <w:bookmarkStart w:id="0" w:name="_GoBack"/>
      <w:bookmarkEnd w:id="0"/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Style w:val="3"/>
        <w:tblW w:w="1303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475"/>
        <w:gridCol w:w="1275"/>
        <w:gridCol w:w="453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4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благоустроенных общественных территорий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степень достижения планового показателя, выраженная в процентном соотношении достигнутого показателя к плановому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</w:t>
            </w:r>
            <w:r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грейдирований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грейдирований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щебня, приобретаемого для  грейдирования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щебня, используемого для  грейдирования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Акарицидная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 почищенных естественных пожарных водоемов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обустроенных подъездов к пожарным водоемам 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/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230CD7"/>
    <w:rsid w:val="00296A41"/>
    <w:rsid w:val="002A4471"/>
    <w:rsid w:val="0038599F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700DB0"/>
    <w:rsid w:val="007029E1"/>
    <w:rsid w:val="00751EE6"/>
    <w:rsid w:val="007F051D"/>
    <w:rsid w:val="00832158"/>
    <w:rsid w:val="008A2EA8"/>
    <w:rsid w:val="008F0F56"/>
    <w:rsid w:val="009449FC"/>
    <w:rsid w:val="0096648E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F183A"/>
    <w:rsid w:val="00EF1BBD"/>
    <w:rsid w:val="00F2672B"/>
    <w:rsid w:val="00F32827"/>
    <w:rsid w:val="00F34231"/>
    <w:rsid w:val="00F72C48"/>
    <w:rsid w:val="00FD075B"/>
    <w:rsid w:val="00FF2FC8"/>
    <w:rsid w:val="0F443E54"/>
    <w:rsid w:val="4C4B18B4"/>
    <w:rsid w:val="617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Абзац списка Знак"/>
    <w:link w:val="7"/>
    <w:qFormat/>
    <w:uiPriority w:val="0"/>
    <w:rPr>
      <w:rFonts w:cs="Calibri"/>
    </w:rPr>
  </w:style>
  <w:style w:type="paragraph" w:styleId="7">
    <w:name w:val="List Paragraph"/>
    <w:basedOn w:val="1"/>
    <w:link w:val="6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8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1035</Words>
  <Characters>5905</Characters>
  <Lines>49</Lines>
  <Paragraphs>13</Paragraphs>
  <TotalTime>232</TotalTime>
  <ScaleCrop>false</ScaleCrop>
  <LinksUpToDate>false</LinksUpToDate>
  <CharactersWithSpaces>6927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2024-03-04T17:20:00Z</cp:lastPrinted>
  <dcterms:modified xsi:type="dcterms:W3CDTF">2024-03-04T18:36:46Z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1741532C8CD04D6A90D7D345DA4644A8_12</vt:lpwstr>
  </property>
</Properties>
</file>