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720"/>
        <w:jc w:val="right"/>
        <w:rPr>
          <w:rFonts w:hint="default"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 w:eastAsia="Calibri"/>
          <w:bCs/>
          <w:sz w:val="24"/>
          <w:szCs w:val="24"/>
          <w:lang w:eastAsia="en-US"/>
        </w:rPr>
        <w:t xml:space="preserve">Приложение № 1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К муниципальной программе                                                                                                                                                                                     «Муниципальное управление                                                                                                                                                                                          Большеврудского сельского поселения                                                                                                                                                                                Волосовского муниципального района                                                                                                                                                                             Ленинградской области»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в редакции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Постановления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МО Большеврудское СП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>
        <w:rPr>
          <w:rFonts w:hint="default" w:ascii="Times New Roman" w:hAnsi="Times New Roman"/>
          <w:sz w:val="18"/>
          <w:szCs w:val="18"/>
          <w:lang w:val="ru-RU"/>
        </w:rPr>
        <w:t>16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hint="default" w:ascii="Times New Roman" w:hAnsi="Times New Roman"/>
          <w:sz w:val="18"/>
          <w:szCs w:val="18"/>
          <w:lang w:val="ru-RU"/>
        </w:rPr>
        <w:t>10</w:t>
      </w:r>
      <w:r>
        <w:rPr>
          <w:rFonts w:ascii="Times New Roman" w:hAnsi="Times New Roman"/>
          <w:sz w:val="18"/>
          <w:szCs w:val="18"/>
        </w:rPr>
        <w:t>.202</w:t>
      </w:r>
      <w:r>
        <w:rPr>
          <w:rFonts w:hint="default" w:ascii="Times New Roman" w:hAnsi="Times New Roman"/>
          <w:sz w:val="18"/>
          <w:szCs w:val="18"/>
          <w:lang w:val="ru-RU"/>
        </w:rPr>
        <w:t>3</w:t>
      </w:r>
      <w:r>
        <w:rPr>
          <w:rFonts w:ascii="Times New Roman" w:hAnsi="Times New Roman"/>
          <w:sz w:val="18"/>
          <w:szCs w:val="18"/>
        </w:rPr>
        <w:t xml:space="preserve"> года № </w:t>
      </w:r>
      <w:r>
        <w:rPr>
          <w:rFonts w:hint="default" w:ascii="Times New Roman" w:hAnsi="Times New Roman"/>
          <w:sz w:val="18"/>
          <w:szCs w:val="18"/>
          <w:lang w:val="ru-RU"/>
        </w:rPr>
        <w:t>350</w:t>
      </w:r>
      <w:bookmarkStart w:id="0" w:name="_GoBack"/>
      <w:bookmarkEnd w:id="0"/>
    </w:p>
    <w:p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Перечень проектов и комплексов процессных мероприятий муниципальной программы</w:t>
      </w:r>
    </w:p>
    <w:p>
      <w:pPr>
        <w:pStyle w:val="4"/>
        <w:jc w:val="both"/>
        <w:rPr>
          <w:rFonts w:ascii="Times New Roman" w:hAnsi="Times New Roman" w:cs="Times New Roman"/>
          <w:sz w:val="24"/>
          <w:szCs w:val="26"/>
        </w:rPr>
      </w:pPr>
    </w:p>
    <w:tbl>
      <w:tblPr>
        <w:tblStyle w:val="3"/>
        <w:tblW w:w="1474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2695"/>
        <w:gridCol w:w="1134"/>
        <w:gridCol w:w="1417"/>
        <w:gridCol w:w="2551"/>
        <w:gridCol w:w="3119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269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проекта, комплекса процессных мероприятий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 реализации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 проекта</w:t>
            </w:r>
          </w:p>
        </w:tc>
        <w:tc>
          <w:tcPr>
            <w:tcW w:w="255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Показатели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муниципальной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311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Задачи муниципальной программы </w:t>
            </w:r>
          </w:p>
        </w:tc>
        <w:tc>
          <w:tcPr>
            <w:tcW w:w="311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Цели (задачи)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плана мероприятий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реализации Стратегии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69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 процессных мероприятий «Обеспечение функций представительных органов местного самоуправления»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>
              <w:rPr>
                <w:rFonts w:hint="default" w:ascii="Times New Roman" w:hAnsi="Times New Roman"/>
                <w:lang w:val="ru-RU"/>
              </w:rPr>
              <w:t>3</w:t>
            </w:r>
            <w:r>
              <w:rPr>
                <w:rFonts w:ascii="Times New Roman" w:hAnsi="Times New Roman"/>
              </w:rPr>
              <w:t>-202</w:t>
            </w:r>
            <w:r>
              <w:rPr>
                <w:rFonts w:hint="default" w:ascii="Times New Roman" w:hAnsi="Times New Roman"/>
                <w:lang w:val="ru-RU"/>
              </w:rPr>
              <w:t>5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2551" w:type="dxa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доля выплаченных объемов денежного содержания главы мо, прочих и иных выплат от запланированных к выплате, %;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доля выплаченных объемов денежного содержания работникам органов местного самоуправления, прочих и иных выплат от запланированных к выплате, %;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доля работников органов местного самоуправления, обеспеченных рабочим пространством в соответствии с нормами трудового законодательства по отношению к общему числу работников, %;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доля автоматизированных рабочих мест, обеспеченных доступом к сети «интернет», в том числе к служебной электронной почте от числа подлежащих обеспечению, %;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доля перечисленных обязательных платежей от объемов, запланированных к уплате, %;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обеспечение текущей деятельности органов местного самоуправления  муниципального образования, %;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количества изменений и уточнений, вносимых в решение о бюджете на очередной финансовый год и плановый период, ед.;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уровень освоения средств, направленных на финансирование расходных обязательств поселения, переданных для реализации на уровень муниципального района, согласно заключенному соглашению, %;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уровень освоения средств по переданным полномочиям, %;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исполнение расходных обязательств по выплате доплат к пенсиям муниципальных служащих администрации, </w:t>
            </w:r>
            <w:r>
              <w:rPr>
                <w:rFonts w:ascii="Times New Roman" w:hAnsi="Times New Roman"/>
                <w:sz w:val="24"/>
                <w:szCs w:val="24"/>
              </w:rPr>
              <w:t>%;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повышение квалификации, обучение, подготовка муниципальных служащих, ед.;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размещение сведений о доходах, расходах, имуществе и обязательствах имущественного характера муниципальных служащих, включённых в перечень лиц, сведения которых подлежат опубликованию, на официальном сайте муниципального образования, %;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обеспечение сотрудников администрации доступом к справочно-правовой системе, %;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szCs w:val="24"/>
              </w:rPr>
              <w:t>- уровень освоения средств, направленных из бюджета поселения на выполнение части полномочий (функций) по осуществлению внешнего муниципального финансового контроля, согласно заключенному соглашению, %</w:t>
            </w:r>
          </w:p>
        </w:tc>
        <w:tc>
          <w:tcPr>
            <w:tcW w:w="3119" w:type="dxa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внедрение эффективных технологий и современных методов кадровой работы, направленных на 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совершенствование организационных и правовых механизмов профессиональной служебной деятельности муниципальных служащих;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развитие системы подготовки кадров для муниципальной службы, дополнительного профессионального образования муниципальных служащих;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обеспечение доступа граждан к информации о деятельности органов местного самоуправления Большеврудского сельского поселения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обеспечение оперативности и полноты контроля за деятельностью органов местного самоуправления;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обеспечение оперативного освещения в СМИ деятельности органов местного самоуправления;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повышение эффективности функционирования муниципального управления в рамках исполнения возложенных полномочий на органы местного самоуправления;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развитие нормативной правовой базы по вопросам муниципальной службы;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повышение качества управления и уровня исполнительской дисциплины органов местного самоуправления;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повышение качества исполнения бюджета поселения;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реализация программно-целевого принципа планирования и исполнения бюджета поселения;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обеспечение информационной безопасности деятельности органов местного самоуправления, защиты муниципальных информационных ресурсов;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повышение качества и доступности информации о бюджетной системе и бюджетном процессе поселения;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совершенствование межбюджетных отношений;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рациональное использование средств федерального, областного, местного бюджетов на материально – техническое обеспечение деятельности органов местного самоуправления</w:t>
            </w:r>
          </w:p>
        </w:tc>
        <w:tc>
          <w:tcPr>
            <w:tcW w:w="3118" w:type="dxa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- </w:t>
            </w:r>
            <w:r>
              <w:rPr>
                <w:rFonts w:ascii="Times New Roman" w:hAnsi="Times New Roman"/>
                <w:szCs w:val="26"/>
              </w:rPr>
              <w:t>формирование квалифицированного кадрового состава муниципальной службы и обеспечение эффективной деятельности органов местного самоуправления;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обеспечение жителей Большеврудского сельского поселения оперативной и достоверной информации о важнейших общественно-политических, социально-культурных событиях, деятельности администрации и совета депутатов Большеврудского сельского поселения;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ресурсное обеспечение деятельности органов местного самоуправления Большеврудского сельского поселения для максимально – эффективного исполнения ими своих полномочий.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 процессных мероприятий «Развитие муниципального управления»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>
              <w:rPr>
                <w:rFonts w:hint="default" w:ascii="Times New Roman" w:hAnsi="Times New Roman"/>
                <w:lang w:val="ru-RU"/>
              </w:rPr>
              <w:t>3</w:t>
            </w:r>
            <w:r>
              <w:rPr>
                <w:rFonts w:ascii="Times New Roman" w:hAnsi="Times New Roman"/>
              </w:rPr>
              <w:t>-202</w:t>
            </w:r>
            <w:r>
              <w:rPr>
                <w:rFonts w:hint="default" w:ascii="Times New Roman" w:hAnsi="Times New Roman"/>
                <w:lang w:val="ru-RU"/>
              </w:rPr>
              <w:t>5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551" w:type="dxa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9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 процессных мероприятий «Расходы на обеспечение деятельности органа финансового (финансово-бюджетного) надзора (контроля) в соответствии с бюджетным законодательством»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>
              <w:rPr>
                <w:rFonts w:hint="default" w:ascii="Times New Roman" w:hAnsi="Times New Roman"/>
                <w:lang w:val="ru-RU"/>
              </w:rPr>
              <w:t>3</w:t>
            </w:r>
            <w:r>
              <w:rPr>
                <w:rFonts w:ascii="Times New Roman" w:hAnsi="Times New Roman"/>
              </w:rPr>
              <w:t>-202</w:t>
            </w:r>
            <w:r>
              <w:rPr>
                <w:rFonts w:hint="default" w:ascii="Times New Roman" w:hAnsi="Times New Roman"/>
                <w:lang w:val="ru-RU"/>
              </w:rPr>
              <w:t>5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2551" w:type="dxa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19" w:type="dxa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18" w:type="dxa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695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 процессных мероприятий «Мероприятия по управлению муниципальным имуществом и земельными ресурсами»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>
              <w:rPr>
                <w:rFonts w:hint="default" w:ascii="Times New Roman" w:hAnsi="Times New Roman"/>
                <w:lang w:val="ru-RU"/>
              </w:rPr>
              <w:t>3</w:t>
            </w:r>
            <w:r>
              <w:rPr>
                <w:rFonts w:ascii="Times New Roman" w:hAnsi="Times New Roman"/>
              </w:rPr>
              <w:t>-202</w:t>
            </w:r>
            <w:r>
              <w:rPr>
                <w:rFonts w:hint="default" w:ascii="Times New Roman" w:hAnsi="Times New Roman"/>
                <w:lang w:val="ru-RU"/>
              </w:rPr>
              <w:t>5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количество разработанных картопланов, зон населенных пунктов, генерального плана, положения территориального планирования, ед.</w:t>
            </w:r>
          </w:p>
        </w:tc>
        <w:tc>
          <w:tcPr>
            <w:tcW w:w="3119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создание условий для эффективного управления муниципальным имуществом и земельными участками;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создание условий для повышения качества финансового управления бюджетных средств;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обеспечение эффективного управления, распоряжения имуществом и земельными участками;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рациональное администрирование неналоговых доходов;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оптимизация учёта муниципального имущества;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обеспечение сбалансированности и устойчивости бюджета поселения;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увеличение доходов от использования муниципального имущества, для пополнения доходной части бюджета сельского поселения</w:t>
            </w:r>
          </w:p>
        </w:tc>
        <w:tc>
          <w:tcPr>
            <w:tcW w:w="311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эффективное управление муниципальным имуществом;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szCs w:val="24"/>
              </w:rPr>
              <w:t>- рациональное и эффективное использование земельных участков и муниципального имущества и находящихся в муниципальной собственности</w:t>
            </w:r>
          </w:p>
        </w:tc>
      </w:tr>
    </w:tbl>
    <w:p/>
    <w:sectPr>
      <w:pgSz w:w="16838" w:h="11906" w:orient="landscape"/>
      <w:pgMar w:top="1135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D0F7E"/>
    <w:rsid w:val="00053D43"/>
    <w:rsid w:val="001171F0"/>
    <w:rsid w:val="00292A12"/>
    <w:rsid w:val="008536D1"/>
    <w:rsid w:val="00A46663"/>
    <w:rsid w:val="00AD409F"/>
    <w:rsid w:val="00B4723A"/>
    <w:rsid w:val="00B475A3"/>
    <w:rsid w:val="00DD0F7E"/>
    <w:rsid w:val="086E7376"/>
    <w:rsid w:val="1A9E4E7A"/>
    <w:rsid w:val="24325A94"/>
    <w:rsid w:val="2C496E00"/>
    <w:rsid w:val="53A24E0C"/>
    <w:rsid w:val="5FA91DB2"/>
    <w:rsid w:val="621841DE"/>
    <w:rsid w:val="7FBB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onsPlusNormal"/>
    <w:link w:val="5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5">
    <w:name w:val="ConsPlusNormal Знак"/>
    <w:link w:val="4"/>
    <w:qFormat/>
    <w:locked/>
    <w:uiPriority w:val="99"/>
    <w:rPr>
      <w:rFonts w:ascii="Arial" w:hAnsi="Arial" w:eastAsia="Times New Roman" w:cs="Arial"/>
      <w:sz w:val="20"/>
      <w:szCs w:val="20"/>
      <w:lang w:eastAsia="ru-RU"/>
    </w:rPr>
  </w:style>
  <w:style w:type="paragraph" w:styleId="6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1240</Words>
  <Characters>7071</Characters>
  <Lines>58</Lines>
  <Paragraphs>16</Paragraphs>
  <TotalTime>37</TotalTime>
  <ScaleCrop>false</ScaleCrop>
  <LinksUpToDate>false</LinksUpToDate>
  <CharactersWithSpaces>8295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2022-11-28T10:23:00Z</dcterms:created>
  <dc:creator>User</dc:creator>
  <cp:lastModifiedBy>Надежда</cp:lastModifiedBy>
  <dcterms:modified xsi:type="dcterms:W3CDTF">2024-03-09T14:17:29Z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343FBE8C95514646AC985475910074A6_12</vt:lpwstr>
  </property>
</Properties>
</file>