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jc w:val="right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Приложение № 2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к Соглашению № 199 от 23 июня 2016г.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cs="Times New Roman" w:eastAsia="Times New Roman" w:hAnsi="Times New Roman"/>
          <w:b/>
          <w:sz w:val="24"/>
          <w:szCs w:val="24"/>
          <w:lang w:eastAsia="ru-RU"/>
        </w:rPr>
        <w:t>стр. 1 отчета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О Т Ч Е Т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об использовании субсидии из областного бюджета Ленинградской области на </w:t>
      </w:r>
      <w:r>
        <w:rPr>
          <w:rFonts w:ascii="Times New Roman" w:cs="Times New Roman" w:eastAsia="Times New Roman" w:hAnsi="Times New Roman"/>
          <w:sz w:val="28"/>
          <w:szCs w:val="24"/>
          <w:lang w:eastAsia="ru-RU"/>
        </w:rPr>
        <w:t>обеспечение стимулирующих выплат работникам муниципальных учреждений культуры и достижении целевых показателей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на 01 января 2017г.</w:t>
      </w:r>
    </w:p>
    <w:p>
      <w:pPr>
        <w:pStyle w:val="style0"/>
        <w:pBdr>
          <w:bottom w:color="00000A" w:space="0" w:sz="12" w:val="single"/>
        </w:pBdr>
        <w:spacing w:after="0" w:before="0" w:line="100" w:lineRule="atLeast"/>
        <w:jc w:val="center"/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Муниципальное образование Большеврудское сельское поселение Волосовского муниципального района Ленинградской области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(наименование муниципального образования)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</w:r>
    </w:p>
    <w:p>
      <w:pPr>
        <w:pStyle w:val="style0"/>
        <w:numPr>
          <w:ilvl w:val="0"/>
          <w:numId w:val="1"/>
        </w:numPr>
        <w:spacing w:after="0" w:before="0" w:line="100" w:lineRule="atLeast"/>
        <w:ind w:hanging="0" w:left="900" w:right="0"/>
      </w:pP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 xml:space="preserve">Расходы </w:t>
      </w:r>
    </w:p>
    <w:p>
      <w:pPr>
        <w:pStyle w:val="style0"/>
        <w:spacing w:after="0" w:before="0" w:line="100" w:lineRule="atLeast"/>
        <w:ind w:firstLine="708" w:left="12744" w:right="0"/>
        <w:jc w:val="both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в рублях</w:t>
      </w:r>
    </w:p>
    <w:tbl>
      <w:tblPr>
        <w:jc w:val="left"/>
        <w:tblInd w:type="dxa" w:w="361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7018"/>
        <w:gridCol w:w="3263"/>
        <w:gridCol w:w="1"/>
      </w:tblGrid>
      <w:tr>
        <w:trPr>
          <w:cantSplit w:val="false"/>
        </w:trPr>
        <w:tc>
          <w:tcPr>
            <w:tcW w:type="dxa" w:w="7018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Средства межбюджетных трансфертов из бюджета  района Ленинградской области</w:t>
            </w:r>
          </w:p>
        </w:tc>
        <w:tc>
          <w:tcPr>
            <w:tcW w:type="dxa" w:w="3263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>
              <w:rPr>
                <w:rStyle w:val="style23"/>
              </w:rPr>
              <w:footnoteReference w:id="2"/>
            </w:r>
          </w:p>
        </w:tc>
        <w:tc>
          <w:tcPr>
            <w:tcW w:type="dxa" w:w="1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Общие расходы на заработную плату с начислениями работникам муниципальных учреждений культуры  (КОСГУ 211, 213)</w:t>
            </w:r>
          </w:p>
        </w:tc>
      </w:tr>
      <w:tr>
        <w:trPr>
          <w:trHeight w:hRule="atLeast" w:val="641"/>
          <w:cantSplit w:val="false"/>
        </w:trPr>
        <w:tc>
          <w:tcPr>
            <w:tcW w:type="dxa" w:w="16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type="dxa" w:w="21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type="dxa" w:w="179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type="dxa" w:w="179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type="dxa" w:w="14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type="dxa" w:w="15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type="dxa" w:w="159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За счет бюджетных средств</w:t>
            </w:r>
            <w:r>
              <w:rPr>
                <w:rStyle w:val="style23"/>
              </w:rPr>
              <w:footnoteReference w:id="3"/>
            </w:r>
          </w:p>
        </w:tc>
        <w:tc>
          <w:tcPr>
            <w:tcW w:type="dxa" w:w="159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6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156  100,00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156 100</w:t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21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0</w:t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79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156 100</w:t>
            </w:r>
          </w:p>
        </w:tc>
        <w:tc>
          <w:tcPr>
            <w:tcW w:type="dxa" w:w="179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210 143</w:t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4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193 156</w:t>
            </w:r>
          </w:p>
        </w:tc>
        <w:tc>
          <w:tcPr>
            <w:tcW w:type="dxa" w:w="15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2 723 764,70</w:t>
            </w:r>
          </w:p>
        </w:tc>
        <w:tc>
          <w:tcPr>
            <w:tcW w:type="dxa" w:w="159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2 723 764,70</w:t>
            </w:r>
          </w:p>
        </w:tc>
        <w:tc>
          <w:tcPr>
            <w:tcW w:type="dxa" w:w="159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</w:tbl>
    <w:p>
      <w:pPr>
        <w:sectPr>
          <w:footnotePr>
            <w:numFmt w:val="decimal"/>
          </w:footnotePr>
          <w:type w:val="nextPage"/>
          <w:pgSz w:h="11906" w:orient="landscape" w:w="16838"/>
          <w:pgMar w:bottom="851" w:footer="0" w:gutter="0" w:header="0" w:left="680" w:right="851" w:top="1134"/>
          <w:pgNumType w:fmt="decimal"/>
          <w:formProt w:val="false"/>
          <w:textDirection w:val="lrTb"/>
          <w:docGrid w:charSpace="4096" w:linePitch="240" w:type="default"/>
        </w:sectPr>
        <w:pStyle w:val="style0"/>
        <w:spacing w:after="0" w:before="0" w:line="100" w:lineRule="atLeast"/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</w:r>
    </w:p>
    <w:p>
      <w:pPr>
        <w:pStyle w:val="style0"/>
        <w:spacing w:after="0" w:before="0" w:line="100" w:lineRule="atLeast"/>
        <w:ind w:hanging="0" w:left="720" w:right="0"/>
        <w:jc w:val="right"/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cs="Times New Roman" w:eastAsia="Times New Roman" w:hAnsi="Times New Roman"/>
          <w:b/>
          <w:sz w:val="24"/>
          <w:szCs w:val="24"/>
          <w:lang w:eastAsia="ru-RU"/>
        </w:rPr>
        <w:t>стр. 2 отчета</w:t>
      </w:r>
    </w:p>
    <w:p>
      <w:pPr>
        <w:pStyle w:val="style0"/>
        <w:numPr>
          <w:ilvl w:val="0"/>
          <w:numId w:val="1"/>
        </w:numPr>
        <w:tabs>
          <w:tab w:leader="none" w:pos="720" w:val="left"/>
        </w:tabs>
        <w:spacing w:after="0" w:before="0" w:line="100" w:lineRule="atLeast"/>
        <w:ind w:hanging="0" w:left="0" w:right="0"/>
      </w:pP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</w:r>
    </w:p>
    <w:tbl>
      <w:tblPr>
        <w:jc w:val="left"/>
        <w:tblInd w:type="dxa" w:w="-108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1807"/>
        <w:gridCol w:w="4253"/>
        <w:gridCol w:w="4252"/>
        <w:gridCol w:w="1"/>
      </w:tblGrid>
      <w:tr>
        <w:trPr>
          <w:cantSplit w:val="false"/>
        </w:trPr>
        <w:tc>
          <w:tcPr>
            <w:tcW w:type="dxa" w:w="180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Наименование учреждения культуры</w:t>
            </w:r>
          </w:p>
        </w:tc>
        <w:tc>
          <w:tcPr>
            <w:tcW w:type="dxa" w:w="4253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Фонд заработной платы (без начислений на оплаты труда)</w:t>
            </w:r>
          </w:p>
        </w:tc>
        <w:tc>
          <w:tcPr>
            <w:tcW w:type="dxa" w:w="4252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Среднесписочная численность</w:t>
            </w:r>
          </w:p>
        </w:tc>
        <w:tc>
          <w:tcPr>
            <w:tcW w:type="dxa" w:w="1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Среднемесячная заработная плата, рублей</w:t>
            </w:r>
          </w:p>
        </w:tc>
      </w:tr>
      <w:tr>
        <w:trPr>
          <w:cantSplit w:val="false"/>
        </w:trPr>
        <w:tc>
          <w:tcPr>
            <w:tcW w:type="dxa" w:w="180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/>
              <w:t>Всего</w:t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/>
              <w:t>Администра-тивно-управлен-ческий персонал</w:t>
            </w:r>
          </w:p>
        </w:tc>
        <w:tc>
          <w:tcPr>
            <w:tcW w:type="dxa" w:w="104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/>
              <w:t>Основ-ной персо-нал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/>
              <w:t>Вспомога-тельный персонал</w:t>
            </w:r>
          </w:p>
        </w:tc>
        <w:tc>
          <w:tcPr>
            <w:tcW w:type="dxa" w:w="84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/>
              <w:t>Всего</w:t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/>
              <w:t>Администра-тивно-управлен-ческий персонал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/>
              <w:t>Основ-ной персо-нал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/>
              <w:t>Вспомо-гатель-ный персонал</w:t>
            </w:r>
          </w:p>
        </w:tc>
        <w:tc>
          <w:tcPr>
            <w:tcW w:type="dxa" w:w="7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/>
              <w:t>Всего</w:t>
            </w:r>
          </w:p>
        </w:tc>
        <w:tc>
          <w:tcPr>
            <w:tcW w:type="dxa" w:w="14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/>
              <w:t>Администра-тивно-управлен-ческий персонал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/>
              <w:t>Основ-ной персо-нал</w:t>
            </w:r>
          </w:p>
        </w:tc>
        <w:tc>
          <w:tcPr>
            <w:tcW w:type="dxa" w:w="11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/>
              <w:t>Вспомога-тельный персонал</w:t>
            </w:r>
          </w:p>
        </w:tc>
      </w:tr>
      <w:tr>
        <w:trPr>
          <w:cantSplit w:val="false"/>
        </w:trPr>
        <w:tc>
          <w:tcPr>
            <w:tcW w:type="dxa" w:w="18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18"/>
                <w:szCs w:val="18"/>
              </w:rPr>
              <w:t>МУК "Большеврудский ДК"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1663 782</w:t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605 027</w:t>
            </w:r>
          </w:p>
        </w:tc>
        <w:tc>
          <w:tcPr>
            <w:tcW w:type="dxa" w:w="104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1 058 755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type="dxa" w:w="84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5,2</w:t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1,25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3,95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type="dxa" w:w="7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26 663</w:t>
            </w:r>
          </w:p>
        </w:tc>
        <w:tc>
          <w:tcPr>
            <w:tcW w:type="dxa" w:w="14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bookmarkStart w:id="0" w:name="__DdeLink__464_301996972"/>
            <w:bookmarkEnd w:id="0"/>
            <w:r>
              <w:rPr>
                <w:sz w:val="18"/>
                <w:szCs w:val="18"/>
              </w:rPr>
              <w:t>40 335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22 337</w:t>
            </w:r>
          </w:p>
        </w:tc>
        <w:tc>
          <w:tcPr>
            <w:tcW w:type="dxa" w:w="11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-</w:t>
            </w:r>
          </w:p>
        </w:tc>
      </w:tr>
      <w:tr>
        <w:trPr>
          <w:cantSplit w:val="false"/>
        </w:trPr>
        <w:tc>
          <w:tcPr>
            <w:tcW w:type="dxa" w:w="18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</w:r>
          </w:p>
          <w:p>
            <w:pPr>
              <w:pStyle w:val="style0"/>
            </w:pPr>
            <w:r>
              <w:rPr>
                <w:b/>
              </w:rPr>
              <w:t>ИТОГО: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1 663 782</w:t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605 027</w:t>
            </w:r>
          </w:p>
        </w:tc>
        <w:tc>
          <w:tcPr>
            <w:tcW w:type="dxa" w:w="104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1 058 755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type="dxa" w:w="84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5,2</w:t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1,25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3,95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type="dxa" w:w="7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26 663</w:t>
            </w:r>
          </w:p>
        </w:tc>
        <w:tc>
          <w:tcPr>
            <w:tcW w:type="dxa" w:w="14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40 335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22 337</w:t>
            </w:r>
          </w:p>
        </w:tc>
        <w:tc>
          <w:tcPr>
            <w:tcW w:type="dxa" w:w="11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</w:r>
          </w:p>
          <w:p>
            <w:pPr>
              <w:pStyle w:val="style0"/>
              <w:jc w:val="right"/>
            </w:pPr>
            <w:r>
              <w:rPr>
                <w:sz w:val="18"/>
                <w:szCs w:val="18"/>
              </w:rPr>
              <w:t>-</w:t>
            </w:r>
          </w:p>
        </w:tc>
      </w:tr>
    </w:tbl>
    <w:p>
      <w:pPr>
        <w:pStyle w:val="style0"/>
        <w:spacing w:after="0" w:before="0" w:line="100" w:lineRule="atLeast"/>
        <w:ind w:hanging="0" w:left="720" w:right="0"/>
        <w:jc w:val="right"/>
      </w:pPr>
      <w:r>
        <w:rPr>
          <w:rFonts w:ascii="Times New Roman" w:cs="Times New Roman" w:eastAsia="Times New Roman" w:hAnsi="Times New Roman"/>
          <w:b/>
          <w:sz w:val="24"/>
          <w:szCs w:val="24"/>
          <w:lang w:eastAsia="ru-RU"/>
        </w:rPr>
      </w:r>
    </w:p>
    <w:p>
      <w:pPr>
        <w:pStyle w:val="style0"/>
        <w:spacing w:after="0" w:before="0" w:line="100" w:lineRule="atLeast"/>
        <w:ind w:hanging="0" w:left="0" w:right="0"/>
        <w:jc w:val="right"/>
      </w:pPr>
      <w:r>
        <w:rPr/>
      </w:r>
    </w:p>
    <w:p>
      <w:pPr>
        <w:pStyle w:val="style0"/>
        <w:spacing w:after="0" w:before="0" w:line="100" w:lineRule="atLeast"/>
        <w:ind w:hanging="0" w:left="0" w:right="0"/>
        <w:jc w:val="right"/>
      </w:pPr>
      <w:r>
        <w:rPr/>
      </w:r>
    </w:p>
    <w:p>
      <w:pPr>
        <w:pStyle w:val="style0"/>
        <w:spacing w:after="0" w:before="0" w:line="100" w:lineRule="atLeast"/>
        <w:ind w:hanging="0" w:left="0" w:right="0"/>
        <w:jc w:val="right"/>
      </w:pPr>
      <w:r>
        <w:rPr/>
      </w:r>
    </w:p>
    <w:p>
      <w:pPr>
        <w:pStyle w:val="style0"/>
        <w:spacing w:after="0" w:before="0" w:line="100" w:lineRule="atLeast"/>
        <w:ind w:hanging="0" w:left="0" w:right="0"/>
        <w:jc w:val="right"/>
      </w:pPr>
      <w:r>
        <w:rPr/>
      </w:r>
    </w:p>
    <w:p>
      <w:pPr>
        <w:pStyle w:val="style0"/>
        <w:spacing w:after="0" w:before="0" w:line="100" w:lineRule="atLeast"/>
        <w:ind w:hanging="0" w:left="0" w:right="0"/>
        <w:jc w:val="right"/>
      </w:pPr>
      <w:r>
        <w:rPr/>
      </w:r>
    </w:p>
    <w:p>
      <w:pPr>
        <w:pStyle w:val="style0"/>
        <w:spacing w:after="0" w:before="0" w:line="100" w:lineRule="atLeast"/>
        <w:ind w:hanging="0" w:left="0" w:right="0"/>
        <w:jc w:val="right"/>
      </w:pPr>
      <w:r>
        <w:rPr/>
      </w:r>
    </w:p>
    <w:p>
      <w:pPr>
        <w:pStyle w:val="style0"/>
        <w:spacing w:after="0" w:before="0" w:line="100" w:lineRule="atLeast"/>
        <w:ind w:hanging="0" w:left="0" w:right="0"/>
        <w:jc w:val="right"/>
      </w:pPr>
      <w:r>
        <w:rPr/>
      </w:r>
    </w:p>
    <w:p>
      <w:pPr>
        <w:pStyle w:val="style0"/>
        <w:spacing w:after="0" w:before="0" w:line="100" w:lineRule="atLeast"/>
        <w:ind w:hanging="0" w:left="0" w:right="0"/>
        <w:jc w:val="right"/>
      </w:pPr>
      <w:r>
        <w:rPr/>
      </w:r>
    </w:p>
    <w:p>
      <w:pPr>
        <w:pStyle w:val="style0"/>
        <w:spacing w:after="0" w:before="0" w:line="100" w:lineRule="atLeast"/>
        <w:ind w:hanging="0" w:left="0" w:right="0"/>
        <w:jc w:val="right"/>
      </w:pPr>
      <w:r>
        <w:rPr/>
      </w:r>
    </w:p>
    <w:p>
      <w:pPr>
        <w:pStyle w:val="style0"/>
        <w:spacing w:after="0" w:before="0" w:line="100" w:lineRule="atLeast"/>
        <w:ind w:hanging="0" w:left="0" w:right="0"/>
        <w:jc w:val="right"/>
      </w:pPr>
      <w:r>
        <w:rPr/>
      </w:r>
    </w:p>
    <w:p>
      <w:pPr>
        <w:pStyle w:val="style0"/>
        <w:spacing w:after="0" w:before="0" w:line="100" w:lineRule="atLeast"/>
        <w:ind w:hanging="0" w:left="0" w:right="0"/>
        <w:jc w:val="right"/>
      </w:pPr>
      <w:r>
        <w:rPr/>
      </w:r>
    </w:p>
    <w:p>
      <w:pPr>
        <w:pStyle w:val="style0"/>
        <w:spacing w:after="0" w:before="0" w:line="100" w:lineRule="atLeast"/>
        <w:ind w:hanging="0" w:left="0" w:right="0"/>
        <w:jc w:val="right"/>
      </w:pPr>
      <w:r>
        <w:rPr/>
      </w:r>
    </w:p>
    <w:p>
      <w:pPr>
        <w:pStyle w:val="style0"/>
        <w:spacing w:after="0" w:before="0" w:line="100" w:lineRule="atLeast"/>
        <w:ind w:hanging="0" w:left="0" w:right="0"/>
        <w:jc w:val="right"/>
      </w:pPr>
      <w:r>
        <w:rPr>
          <w:rFonts w:ascii="Times New Roman" w:cs="Times New Roman" w:eastAsia="Times New Roman" w:hAnsi="Times New Roman"/>
          <w:b/>
          <w:sz w:val="22"/>
          <w:szCs w:val="22"/>
          <w:lang w:eastAsia="ru-RU"/>
        </w:rPr>
        <w:t>стр. 3 отчета</w:t>
      </w:r>
    </w:p>
    <w:p>
      <w:pPr>
        <w:pStyle w:val="style0"/>
        <w:spacing w:after="0" w:before="0" w:line="100" w:lineRule="atLeast"/>
        <w:ind w:hanging="0" w:left="720" w:right="0"/>
      </w:pPr>
      <w:r>
        <w:rPr>
          <w:rFonts w:ascii="Times New Roman" w:cs="Times New Roman" w:eastAsia="Times New Roman" w:hAnsi="Times New Roman"/>
          <w:b/>
          <w:sz w:val="22"/>
          <w:szCs w:val="22"/>
          <w:lang w:eastAsia="ru-RU"/>
        </w:rPr>
      </w:r>
    </w:p>
    <w:p>
      <w:pPr>
        <w:pStyle w:val="style0"/>
        <w:spacing w:after="0" w:before="0" w:line="100" w:lineRule="atLeast"/>
        <w:ind w:hanging="0" w:left="720" w:right="0"/>
      </w:pPr>
      <w:r>
        <w:rPr>
          <w:rFonts w:ascii="Times New Roman" w:cs="Times New Roman" w:eastAsia="Times New Roman" w:hAnsi="Times New Roman"/>
          <w:b/>
          <w:sz w:val="22"/>
          <w:szCs w:val="22"/>
          <w:lang w:eastAsia="ru-RU" w:val="en-US"/>
        </w:rPr>
        <w:t>III</w:t>
      </w:r>
      <w:r>
        <w:rPr>
          <w:rFonts w:ascii="Times New Roman" w:cs="Times New Roman" w:eastAsia="Times New Roman" w:hAnsi="Times New Roman"/>
          <w:b/>
          <w:sz w:val="22"/>
          <w:szCs w:val="22"/>
          <w:lang w:eastAsia="ru-RU"/>
        </w:rPr>
        <w:t>. Целевые показатели</w:t>
      </w:r>
    </w:p>
    <w:tbl>
      <w:tblPr>
        <w:jc w:val="left"/>
        <w:tblInd w:type="dxa" w:w="361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718"/>
        <w:gridCol w:w="7920"/>
        <w:gridCol w:w="2879"/>
        <w:gridCol w:w="1"/>
      </w:tblGrid>
      <w:tr>
        <w:trPr>
          <w:trHeight w:hRule="atLeast" w:val="646"/>
          <w:cantSplit w:val="false"/>
        </w:trPr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п/п</w:t>
            </w:r>
          </w:p>
        </w:tc>
        <w:tc>
          <w:tcPr>
            <w:tcW w:type="dxa" w:w="7920"/>
            <w:gridSpan w:val="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type="dxa" w:w="287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Ед.изм.</w:t>
            </w:r>
          </w:p>
        </w:tc>
        <w:tc>
          <w:tcPr>
            <w:tcW w:type="dxa" w:w="1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Достигнутое значение на отчетную дату</w:t>
            </w:r>
          </w:p>
        </w:tc>
      </w:tr>
      <w:tr>
        <w:trPr>
          <w:trHeight w:hRule="atLeast" w:val="321"/>
          <w:cantSplit w:val="false"/>
        </w:trPr>
        <w:tc>
          <w:tcPr>
            <w:tcW w:type="dxa" w:w="71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type="dxa" w:w="4319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type="dxa" w:w="3599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  <w:t>Всего по учреждениям,</w:t>
            </w:r>
          </w:p>
        </w:tc>
        <w:tc>
          <w:tcPr>
            <w:tcW w:type="dxa" w:w="2879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процентов</w:t>
            </w:r>
          </w:p>
        </w:tc>
        <w:tc>
          <w:tcPr>
            <w:tcW w:type="dxa" w:w="1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85</w:t>
            </w:r>
          </w:p>
        </w:tc>
      </w:tr>
      <w:tr>
        <w:trPr>
          <w:trHeight w:hRule="atLeast" w:val="321"/>
          <w:cantSplit w:val="false"/>
        </w:trPr>
        <w:tc>
          <w:tcPr>
            <w:tcW w:type="dxa" w:w="71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4319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599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2879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106"/>
          <w:cantSplit w:val="false"/>
        </w:trPr>
        <w:tc>
          <w:tcPr>
            <w:tcW w:type="dxa" w:w="71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type="dxa" w:w="4319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>Рост заработной платы работников учреждений культуры по сравнению с 2015 годом</w:t>
            </w:r>
          </w:p>
        </w:tc>
        <w:tc>
          <w:tcPr>
            <w:tcW w:type="dxa" w:w="3599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  <w:t>Всего по учреждениям,</w:t>
            </w:r>
          </w:p>
        </w:tc>
        <w:tc>
          <w:tcPr>
            <w:tcW w:type="dxa" w:w="2879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процентов</w:t>
            </w:r>
          </w:p>
        </w:tc>
        <w:tc>
          <w:tcPr>
            <w:tcW w:type="dxa" w:w="1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99</w:t>
            </w:r>
          </w:p>
        </w:tc>
      </w:tr>
      <w:tr>
        <w:trPr>
          <w:trHeight w:hRule="atLeast" w:val="250"/>
          <w:cantSplit w:val="false"/>
        </w:trPr>
        <w:tc>
          <w:tcPr>
            <w:tcW w:type="dxa" w:w="71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4319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599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2879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420"/>
          <w:cantSplit w:val="false"/>
        </w:trPr>
        <w:tc>
          <w:tcPr>
            <w:tcW w:type="dxa" w:w="2134"/>
            <w:gridSpan w:val="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  <w:sz w:val="22"/>
                <w:szCs w:val="22"/>
              </w:rPr>
              <w:t>Справочно:</w:t>
            </w:r>
            <w:r>
              <w:rPr>
                <w:sz w:val="22"/>
                <w:szCs w:val="22"/>
              </w:rP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>
        <w:trPr>
          <w:trHeight w:hRule="atLeast" w:val="645"/>
          <w:cantSplit w:val="false"/>
        </w:trPr>
        <w:tc>
          <w:tcPr>
            <w:tcW w:type="dxa" w:w="5039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интервал соотношения</w:t>
            </w:r>
          </w:p>
        </w:tc>
        <w:tc>
          <w:tcPr>
            <w:tcW w:type="dxa" w:w="16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менее 2</w:t>
            </w:r>
          </w:p>
        </w:tc>
        <w:tc>
          <w:tcPr>
            <w:tcW w:type="dxa" w:w="1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от 2,01 до 4</w:t>
            </w:r>
          </w:p>
        </w:tc>
        <w:tc>
          <w:tcPr>
            <w:tcW w:type="dxa" w:w="179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от 4,01 до 6</w:t>
            </w:r>
          </w:p>
        </w:tc>
        <w:tc>
          <w:tcPr>
            <w:tcW w:type="dxa" w:w="161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от 6,01 до 8</w:t>
            </w:r>
          </w:p>
        </w:tc>
        <w:tc>
          <w:tcPr>
            <w:tcW w:type="dxa" w:w="1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от 8,01 до 10</w:t>
            </w:r>
          </w:p>
        </w:tc>
        <w:tc>
          <w:tcPr>
            <w:tcW w:type="dxa" w:w="162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свыше 10</w:t>
            </w:r>
          </w:p>
        </w:tc>
      </w:tr>
      <w:tr>
        <w:trPr>
          <w:trHeight w:hRule="atLeast" w:val="645"/>
          <w:cantSplit w:val="false"/>
        </w:trPr>
        <w:tc>
          <w:tcPr>
            <w:tcW w:type="dxa" w:w="5039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число учреждений</w:t>
            </w:r>
          </w:p>
        </w:tc>
        <w:tc>
          <w:tcPr>
            <w:tcW w:type="dxa" w:w="16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79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61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62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318"/>
          <w:cantSplit w:val="false"/>
        </w:trPr>
        <w:tc>
          <w:tcPr>
            <w:tcW w:type="dxa" w:w="213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Наименьшее соотношение</w:t>
            </w:r>
          </w:p>
        </w:tc>
        <w:tc>
          <w:tcPr>
            <w:tcW w:type="dxa" w:w="2134"/>
            <w:gridSpan w:val="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1,8</w:t>
            </w:r>
          </w:p>
        </w:tc>
      </w:tr>
      <w:tr>
        <w:trPr>
          <w:trHeight w:hRule="atLeast" w:val="318"/>
          <w:cantSplit w:val="false"/>
        </w:trPr>
        <w:tc>
          <w:tcPr>
            <w:tcW w:type="dxa" w:w="213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Наибольшее соотношение</w:t>
            </w:r>
          </w:p>
        </w:tc>
        <w:tc>
          <w:tcPr>
            <w:tcW w:type="dxa" w:w="2134"/>
            <w:gridSpan w:val="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1,8</w:t>
            </w:r>
          </w:p>
        </w:tc>
      </w:tr>
    </w:tbl>
    <w:p>
      <w:pPr>
        <w:pStyle w:val="style0"/>
        <w:spacing w:after="0" w:before="0" w:line="100" w:lineRule="atLeast"/>
      </w:pPr>
      <w:r>
        <w:rPr>
          <w:rFonts w:ascii="Times New Roman" w:cs="Times New Roman" w:eastAsia="Times New Roman" w:hAnsi="Times New Roman"/>
          <w:sz w:val="22"/>
          <w:szCs w:val="22"/>
          <w:lang w:eastAsia="ru-RU"/>
        </w:rPr>
        <w:t xml:space="preserve">Глава </w:t>
        <w:tab/>
        <w:tab/>
        <w:tab/>
        <w:tab/>
        <w:tab/>
        <w:tab/>
        <w:tab/>
        <w:tab/>
        <w:tab/>
        <w:tab/>
        <w:tab/>
        <w:t>Руководитель финансового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eastAsia="Times New Roman" w:hAnsi="Times New Roman"/>
          <w:sz w:val="22"/>
          <w:szCs w:val="22"/>
          <w:lang w:eastAsia="ru-RU"/>
        </w:rPr>
        <w:t xml:space="preserve">администрации ______________   </w:t>
      </w:r>
      <w:r>
        <w:rPr>
          <w:rFonts w:ascii="Times New Roman" w:cs="Times New Roman" w:eastAsia="Times New Roman" w:hAnsi="Times New Roman"/>
          <w:sz w:val="22"/>
          <w:szCs w:val="22"/>
          <w:u w:val="single"/>
          <w:lang w:eastAsia="ru-RU"/>
        </w:rPr>
        <w:t>Музалев А.В.</w:t>
        <w:tab/>
      </w:r>
      <w:r>
        <w:rPr>
          <w:rFonts w:ascii="Times New Roman" w:cs="Times New Roman" w:eastAsia="Times New Roman" w:hAnsi="Times New Roman"/>
          <w:sz w:val="22"/>
          <w:szCs w:val="22"/>
          <w:lang w:eastAsia="ru-RU"/>
        </w:rPr>
        <w:tab/>
        <w:tab/>
        <w:tab/>
        <w:t>(уполномоченного) органа</w:t>
      </w:r>
      <w:r>
        <w:rPr>
          <w:rFonts w:ascii="Times New Roman" w:cs="Times New Roman" w:eastAsia="Times New Roman" w:hAnsi="Times New Roman"/>
          <w:sz w:val="22"/>
          <w:szCs w:val="22"/>
          <w:lang w:eastAsia="ru-RU"/>
        </w:rPr>
        <w:t xml:space="preserve"> ________</w:t>
      </w:r>
      <w:r>
        <w:rPr>
          <w:rFonts w:ascii="Times New Roman" w:cs="Times New Roman" w:eastAsia="Times New Roman" w:hAnsi="Times New Roman"/>
          <w:sz w:val="22"/>
          <w:szCs w:val="22"/>
          <w:u w:val="single"/>
          <w:lang w:eastAsia="ru-RU"/>
        </w:rPr>
        <w:t>Каменская Н.В.</w:t>
      </w:r>
    </w:p>
    <w:p>
      <w:pPr>
        <w:pStyle w:val="style0"/>
        <w:spacing w:after="0" w:before="0" w:line="100" w:lineRule="atLeast"/>
        <w:ind w:firstLine="708" w:left="2124" w:right="0"/>
      </w:pPr>
      <w:r>
        <w:rPr>
          <w:rFonts w:ascii="Times New Roman" w:cs="Times New Roman" w:eastAsia="Times New Roman" w:hAnsi="Times New Roman"/>
          <w:sz w:val="22"/>
          <w:szCs w:val="22"/>
          <w:lang w:eastAsia="ru-RU"/>
        </w:rPr>
        <w:t>(подпись)          (расшифровка подписи)</w:t>
        <w:tab/>
        <w:tab/>
        <w:tab/>
        <w:tab/>
        <w:tab/>
        <w:tab/>
        <w:t xml:space="preserve">  (подпись)  (расшифровка подписи)</w:t>
      </w:r>
    </w:p>
    <w:p>
      <w:pPr>
        <w:pStyle w:val="style0"/>
        <w:spacing w:after="0" w:before="0" w:line="100" w:lineRule="atLeast"/>
      </w:pPr>
      <w:r>
        <w:rPr>
          <w:rFonts w:ascii="Times New Roman" w:cs="Times New Roman" w:eastAsia="Times New Roman" w:hAnsi="Times New Roman"/>
          <w:sz w:val="22"/>
          <w:szCs w:val="22"/>
          <w:lang w:eastAsia="ru-RU"/>
        </w:rPr>
        <w:t xml:space="preserve">Исп. Полякова А.В.., тел. 8(81373) 55-268 </w:t>
      </w:r>
    </w:p>
    <w:sectPr>
      <w:footnotePr>
        <w:numFmt w:val="decimal"/>
      </w:footnotePr>
      <w:type w:val="nextPage"/>
      <w:pgSz w:h="11906" w:orient="landscape" w:w="16838"/>
      <w:pgMar w:bottom="851" w:footer="0" w:gutter="0" w:header="0" w:left="1134" w:right="1134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footnotes.xml><?xml version="1.0" encoding="utf-8"?>
<w:footnotes xmlns:w="http://schemas.openxmlformats.org/wordprocessingml/2006/main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33"/>
      </w:pPr>
      <w:r>
        <w:rPr>
          <w:rStyle w:val="style18"/>
        </w:rPr>
        <w:footnoteRef/>
        <w:tab/>
      </w:r>
      <w:r>
        <w:rPr/>
        <w:t xml:space="preserve"> </w:t>
      </w:r>
      <w:r>
        <w:rPr/>
        <w:t>Указать объем собственных дополнительных средств местного бюджета, предусмотренных на реализацию Указа Президента РФ от 07.05.12 № 597 (условие софинансирования из местного бюджета – 75 процентов)</w:t>
      </w:r>
    </w:p>
  </w:footnote>
  <w:footnote w:id="3">
    <w:p>
      <w:pPr>
        <w:pStyle w:val="style33"/>
      </w:pPr>
      <w:r>
        <w:rPr>
          <w:rStyle w:val="style18"/>
        </w:rPr>
        <w:footnoteRef/>
        <w:tab/>
      </w:r>
      <w:r>
        <w:rPr/>
        <w:t xml:space="preserve"> </w:t>
      </w:r>
      <w:r>
        <w:rPr/>
        <w:t>Указать общий объем бюджетных средств с учетом субсидии из областного бюджета на выплату заработной платы</w:t>
      </w:r>
    </w:p>
  </w:footnote>
</w:footnotes>
</file>

<file path=word/numbering.xml><?xml version="1.0" encoding="utf-8"?>
<w:numbering xmlns:w="http://schemas.openxmlformats.org/wordprocessingml/2006/main">
  <w:abstractNum w:abstractNumId="1">
    <w:lvl w:ilvl="0">
      <w:start w:val="1"/>
      <w:numFmt w:val="upperRoman"/>
      <w:lvlText w:val="%1."/>
      <w:lvlJc w:val="left"/>
      <w:pPr>
        <w:tabs>
          <w:tab w:pos="1080" w:val="num"/>
        </w:tabs>
        <w:ind w:hanging="720" w:left="1080"/>
      </w:pPr>
      <w:rPr>
        <w:b/>
      </w:r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Calibri" w:eastAsia="SimSun" w:hAnsi="Calibri"/>
      <w:color w:val="auto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Font Style17"/>
    <w:basedOn w:val="style15"/>
    <w:next w:val="style16"/>
    <w:rPr>
      <w:rFonts w:ascii="Times New Roman" w:cs="Times New Roman" w:hAnsi="Times New Roman"/>
      <w:sz w:val="26"/>
      <w:szCs w:val="26"/>
    </w:rPr>
  </w:style>
  <w:style w:styleId="style17" w:type="character">
    <w:name w:val="Текст сноски Знак"/>
    <w:basedOn w:val="style15"/>
    <w:next w:val="style17"/>
    <w:rPr>
      <w:rFonts w:ascii="Times New Roman" w:cs="Times New Roman" w:eastAsia="Times New Roman" w:hAnsi="Times New Roman"/>
      <w:sz w:val="20"/>
      <w:szCs w:val="20"/>
      <w:lang w:eastAsia="ru-RU"/>
    </w:rPr>
  </w:style>
  <w:style w:styleId="style18" w:type="character">
    <w:name w:val="footnote reference"/>
    <w:basedOn w:val="style15"/>
    <w:next w:val="style18"/>
    <w:rPr>
      <w:vertAlign w:val="superscript"/>
    </w:rPr>
  </w:style>
  <w:style w:styleId="style19" w:type="character">
    <w:name w:val="Текст выноски Знак"/>
    <w:basedOn w:val="style15"/>
    <w:next w:val="style19"/>
    <w:rPr>
      <w:rFonts w:ascii="Tahoma" w:cs="Tahoma" w:hAnsi="Tahoma"/>
      <w:sz w:val="16"/>
      <w:szCs w:val="16"/>
    </w:rPr>
  </w:style>
  <w:style w:styleId="style20" w:type="character">
    <w:name w:val="ListLabel 1"/>
    <w:next w:val="style20"/>
    <w:rPr>
      <w:b/>
    </w:rPr>
  </w:style>
  <w:style w:styleId="style21" w:type="character">
    <w:name w:val="ListLabel 2"/>
    <w:next w:val="style21"/>
    <w:rPr>
      <w:rFonts w:cs="Courier New"/>
    </w:rPr>
  </w:style>
  <w:style w:styleId="style22" w:type="character">
    <w:name w:val="Символ сноски"/>
    <w:next w:val="style22"/>
    <w:rPr/>
  </w:style>
  <w:style w:styleId="style23" w:type="character">
    <w:name w:val="Привязка сноски"/>
    <w:next w:val="style23"/>
    <w:rPr>
      <w:vertAlign w:val="superscript"/>
    </w:rPr>
  </w:style>
  <w:style w:styleId="style24" w:type="character">
    <w:name w:val="Привязка концевой сноски"/>
    <w:next w:val="style24"/>
    <w:rPr>
      <w:vertAlign w:val="superscript"/>
    </w:rPr>
  </w:style>
  <w:style w:styleId="style25" w:type="character">
    <w:name w:val="Символы концевой сноски"/>
    <w:next w:val="style25"/>
    <w:rPr/>
  </w:style>
  <w:style w:styleId="style26" w:type="paragraph">
    <w:name w:val="Заголовок"/>
    <w:basedOn w:val="style0"/>
    <w:next w:val="style27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27" w:type="paragraph">
    <w:name w:val="Основной текст"/>
    <w:basedOn w:val="style0"/>
    <w:next w:val="style27"/>
    <w:pPr>
      <w:spacing w:after="120" w:before="0"/>
    </w:pPr>
    <w:rPr/>
  </w:style>
  <w:style w:styleId="style28" w:type="paragraph">
    <w:name w:val="Список"/>
    <w:basedOn w:val="style27"/>
    <w:next w:val="style28"/>
    <w:pPr/>
    <w:rPr>
      <w:rFonts w:cs="Mangal"/>
    </w:rPr>
  </w:style>
  <w:style w:styleId="style29" w:type="paragraph">
    <w:name w:val="Название"/>
    <w:basedOn w:val="style0"/>
    <w:next w:val="style29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30" w:type="paragraph">
    <w:name w:val="Указатель"/>
    <w:basedOn w:val="style0"/>
    <w:next w:val="style30"/>
    <w:pPr>
      <w:suppressLineNumbers/>
    </w:pPr>
    <w:rPr>
      <w:rFonts w:cs="Mangal"/>
    </w:rPr>
  </w:style>
  <w:style w:styleId="style31" w:type="paragraph">
    <w:name w:val="List Paragraph"/>
    <w:basedOn w:val="style0"/>
    <w:next w:val="style31"/>
    <w:pPr>
      <w:ind w:hanging="0" w:left="720" w:right="0"/>
    </w:pPr>
    <w:rPr/>
  </w:style>
  <w:style w:styleId="style32" w:type="paragraph">
    <w:name w:val="Style14"/>
    <w:basedOn w:val="style0"/>
    <w:next w:val="style32"/>
    <w:pPr>
      <w:widowControl w:val="false"/>
      <w:spacing w:after="0" w:before="0" w:line="322" w:lineRule="exact"/>
      <w:ind w:firstLine="418" w:left="0" w:right="0"/>
      <w:jc w:val="both"/>
    </w:pPr>
    <w:rPr>
      <w:rFonts w:ascii="Times New Roman" w:cs="Times New Roman" w:eastAsia="Times New Roman" w:hAnsi="Times New Roman"/>
      <w:sz w:val="24"/>
      <w:szCs w:val="24"/>
      <w:lang w:eastAsia="ru-RU"/>
    </w:rPr>
  </w:style>
  <w:style w:styleId="style33" w:type="paragraph">
    <w:name w:val="footnote text"/>
    <w:basedOn w:val="style0"/>
    <w:next w:val="style33"/>
    <w:pPr>
      <w:spacing w:after="0" w:before="0" w:line="100" w:lineRule="atLeast"/>
    </w:pPr>
    <w:rPr>
      <w:rFonts w:ascii="Times New Roman" w:cs="Times New Roman" w:eastAsia="Times New Roman" w:hAnsi="Times New Roman"/>
      <w:sz w:val="20"/>
      <w:szCs w:val="20"/>
      <w:lang w:eastAsia="ru-RU"/>
    </w:rPr>
  </w:style>
  <w:style w:styleId="style34" w:type="paragraph">
    <w:name w:val="Balloon Text"/>
    <w:basedOn w:val="style0"/>
    <w:next w:val="style34"/>
    <w:pPr>
      <w:spacing w:after="0" w:before="0" w:line="100" w:lineRule="atLeast"/>
    </w:pPr>
    <w:rPr>
      <w:rFonts w:ascii="Tahoma" w:cs="Tahoma" w:hAnsi="Tahoma"/>
      <w:sz w:val="16"/>
      <w:szCs w:val="16"/>
    </w:rPr>
  </w:style>
  <w:style w:styleId="style35" w:type="paragraph">
    <w:name w:val="Сноска"/>
    <w:basedOn w:val="style0"/>
    <w:next w:val="style35"/>
    <w:pPr>
      <w:suppressLineNumbers/>
      <w:ind w:hanging="339" w:left="339" w:right="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2016-10-07T07:29:00.00Z</dcterms:created>
  <dc:creator>*</dc:creator>
  <cp:lastModifiedBy>Ирина Петровна</cp:lastModifiedBy>
  <cp:lastPrinted>2017-01-09T15:06:58.19Z</cp:lastPrinted>
  <dcterms:modified xsi:type="dcterms:W3CDTF">2016-12-09T11:32:00.00Z</dcterms:modified>
  <cp:revision>6</cp:revision>
</cp:coreProperties>
</file>