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  от "    </w:t>
      </w:r>
      <w:r w:rsidR="00211549">
        <w:rPr>
          <w:rFonts w:ascii="Times New Roman" w:hAnsi="Times New Roman" w:cs="Times New Roman"/>
          <w:sz w:val="20"/>
        </w:rPr>
        <w:t xml:space="preserve">"  </w:t>
      </w:r>
      <w:r>
        <w:rPr>
          <w:rFonts w:ascii="Times New Roman" w:hAnsi="Times New Roman" w:cs="Times New Roman"/>
          <w:sz w:val="20"/>
        </w:rPr>
        <w:t>________ 201_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в </w:t>
      </w:r>
      <w:proofErr w:type="gramStart"/>
      <w:r>
        <w:rPr>
          <w:rFonts w:ascii="Times New Roman" w:hAnsi="Times New Roman" w:cs="Times New Roman"/>
        </w:rPr>
        <w:t>целях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которых</w:t>
      </w:r>
      <w:proofErr w:type="gramEnd"/>
      <w:r>
        <w:rPr>
          <w:rFonts w:ascii="Times New Roman" w:hAnsi="Times New Roman" w:cs="Times New Roman"/>
        </w:rPr>
        <w:t xml:space="preserve">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203F5C">
        <w:rPr>
          <w:rFonts w:ascii="Times New Roman" w:hAnsi="Times New Roman" w:cs="Times New Roman"/>
        </w:rPr>
        <w:t>июля</w:t>
      </w:r>
      <w:r w:rsidR="003454D2">
        <w:rPr>
          <w:rFonts w:ascii="Times New Roman" w:hAnsi="Times New Roman" w:cs="Times New Roman"/>
        </w:rPr>
        <w:t xml:space="preserve"> 2019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>
        <w:trPr>
          <w:cantSplit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955 000</w:t>
            </w:r>
            <w:r w:rsidR="00211549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03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477 500,00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03F5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232 213,00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03F5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245 287,00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03F5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311 249,00</w:t>
            </w: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955 318</w:t>
            </w:r>
            <w:r w:rsidR="00211549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03F5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924 763,44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03F5C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289 022,00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203F5C">
              <w:rPr>
                <w:rFonts w:ascii="Times New Roman" w:hAnsi="Times New Roman" w:cs="Times New Roman"/>
                <w:sz w:val="20"/>
              </w:rPr>
              <w:t>35 741,44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203F5C">
              <w:rPr>
                <w:rFonts w:ascii="Times New Roman" w:hAnsi="Times New Roman" w:cs="Times New Roman"/>
                <w:sz w:val="20"/>
              </w:rPr>
              <w:t>11 245,00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1</w:t>
            </w:r>
            <w:r w:rsidR="0024550A">
              <w:rPr>
                <w:rFonts w:ascii="Times New Roman" w:hAnsi="Times New Roman" w:cs="Times New Roman"/>
                <w:sz w:val="20"/>
              </w:rPr>
              <w:t> 910 318,88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03F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1 402 263,44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03F5C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521 235,00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03F5C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881 028,44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03F5C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622 494,00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400219"/>
    <w:rsid w:val="000A5226"/>
    <w:rsid w:val="000B077B"/>
    <w:rsid w:val="000D7216"/>
    <w:rsid w:val="000F0B56"/>
    <w:rsid w:val="00157531"/>
    <w:rsid w:val="00203F5C"/>
    <w:rsid w:val="00211549"/>
    <w:rsid w:val="0024550A"/>
    <w:rsid w:val="00313882"/>
    <w:rsid w:val="003454D2"/>
    <w:rsid w:val="00400219"/>
    <w:rsid w:val="005623E7"/>
    <w:rsid w:val="006618AF"/>
    <w:rsid w:val="00AD1750"/>
    <w:rsid w:val="00C267C9"/>
    <w:rsid w:val="00E01D0A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Ирина Петровна</cp:lastModifiedBy>
  <cp:revision>15</cp:revision>
  <cp:lastPrinted>2019-07-03T14:15:00Z</cp:lastPrinted>
  <dcterms:created xsi:type="dcterms:W3CDTF">2018-04-02T10:57:00Z</dcterms:created>
  <dcterms:modified xsi:type="dcterms:W3CDTF">2019-07-03T14:16:00Z</dcterms:modified>
</cp:coreProperties>
</file>