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06"/>
      </w:tblGrid>
      <w:tr w:rsidR="004F047D"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Утв. приказом Минфина РФ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от 28 декабря 2010 г. № 191н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(в ред. от 16 ноября 2016 г.)</w:t>
            </w:r>
          </w:p>
        </w:tc>
      </w:tr>
    </w:tbl>
    <w:p w:rsidR="004F047D" w:rsidRDefault="00360B6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</w:rPr>
        <w:t> </w:t>
      </w:r>
    </w:p>
    <w:tbl>
      <w:tblPr>
        <w:tblW w:w="10951" w:type="dxa"/>
        <w:tblInd w:w="9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5940"/>
        <w:gridCol w:w="266"/>
        <w:gridCol w:w="2217"/>
        <w:gridCol w:w="2572"/>
      </w:tblGrid>
      <w:tr w:rsidR="004F047D">
        <w:trPr>
          <w:trHeight w:val="27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ПОЯСНИТЕЛЬНАЯ ЗАПИСКА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25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КОДЫ</w:t>
            </w:r>
          </w:p>
        </w:tc>
      </w:tr>
      <w:tr w:rsidR="004F047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439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Форма по ОКУД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0503160</w:t>
            </w:r>
          </w:p>
        </w:tc>
      </w:tr>
      <w:tr w:rsidR="004F047D">
        <w:trPr>
          <w:trHeight w:val="282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                   на   1 июля 2024 г.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Дата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01.07.2024</w:t>
            </w:r>
          </w:p>
        </w:tc>
      </w:tr>
      <w:tr w:rsidR="004F047D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Код субъекта </w:t>
            </w:r>
          </w:p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бюджетной отчетности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30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распорядитель, распорядитель,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получатель бюджетных средств, главный администратор,   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</w:tr>
      <w:tr w:rsidR="004F047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доходов бюджета,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ОКПО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04183664</w:t>
            </w:r>
          </w:p>
        </w:tc>
      </w:tr>
      <w:tr w:rsidR="004F047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главный администратор, администратор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</w:tr>
      <w:tr w:rsidR="004F047D">
        <w:trPr>
          <w:trHeight w:val="19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195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администратор источников финансирования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0"/>
              </w:rPr>
            </w:pPr>
          </w:p>
        </w:tc>
      </w:tr>
      <w:tr w:rsidR="004F047D">
        <w:tc>
          <w:tcPr>
            <w:tcW w:w="0" w:type="auto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дефицита бюджета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Большеврудское сельское поселение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        </w:t>
            </w:r>
          </w:p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по БК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005</w:t>
            </w:r>
          </w:p>
        </w:tc>
      </w:tr>
      <w:tr w:rsidR="004F047D">
        <w:trPr>
          <w:trHeight w:val="280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Наименование бюджета 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210"/>
        </w:trPr>
        <w:tc>
          <w:tcPr>
            <w:tcW w:w="0" w:type="auto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(публично-правового образования)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Бюджет сельских поселений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4F047D" w:rsidRDefault="00360B6D">
            <w:pPr>
              <w:spacing w:line="21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 </w:t>
            </w: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210" w:lineRule="atLeast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 ОКТМО</w:t>
            </w:r>
          </w:p>
        </w:tc>
        <w:tc>
          <w:tcPr>
            <w:tcW w:w="25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5"/>
                <w:szCs w:val="15"/>
              </w:rPr>
              <w:t>41606412</w:t>
            </w:r>
          </w:p>
        </w:tc>
      </w:tr>
      <w:tr w:rsidR="004F047D">
        <w:trPr>
          <w:trHeight w:val="315"/>
        </w:trPr>
        <w:tc>
          <w:tcPr>
            <w:tcW w:w="59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Периодичность:    месячная, квартальная, годовая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измерения: руб.</w:t>
            </w: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spacing w:before="240" w:beforeAutospacing="1" w:after="240" w:afterAutospacing="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   по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ОКЕИ</w:t>
            </w:r>
          </w:p>
        </w:tc>
        <w:tc>
          <w:tcPr>
            <w:tcW w:w="2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383</w:t>
            </w:r>
          </w:p>
        </w:tc>
      </w:tr>
      <w:tr w:rsidR="004F047D">
        <w:trPr>
          <w:trHeight w:val="282"/>
        </w:trPr>
        <w:tc>
          <w:tcPr>
            <w:tcW w:w="0" w:type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21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257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282"/>
        </w:trPr>
        <w:tc>
          <w:tcPr>
            <w:tcW w:w="10951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</w:tbl>
    <w:p w:rsidR="004F047D" w:rsidRDefault="00360B6D">
      <w:pPr>
        <w:shd w:val="clear" w:color="auto" w:fill="FFFFFF"/>
        <w:ind w:firstLine="90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Организационная структура субъекта бюджетной отчетности.</w:t>
      </w:r>
    </w:p>
    <w:p w:rsidR="004F047D" w:rsidRDefault="00360B6D">
      <w:pPr>
        <w:shd w:val="clear" w:color="auto" w:fill="FFFFFF"/>
        <w:ind w:firstLine="90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Полное наименование: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муниципального образования Большеврудское сельское поселение Волосовского муниципального района Ленинградской области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Сокращенное наименование: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Администрация МО Большеврудское сельское поселение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Организационно-правовая форма: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казенное учреждение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Юридический почтовый адрес: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188416 Ленинградская область, Волосовский район, 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ольшая Вруда, д.51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Телефон/факс: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8(81373) 55-303, 55-241,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55-268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Электронная почта: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4">
        <w:r>
          <w:rPr>
            <w:rStyle w:val="a3"/>
            <w:rFonts w:ascii="Calibri" w:eastAsia="Calibri" w:hAnsi="Calibri" w:cs="Calibri"/>
            <w:sz w:val="28"/>
            <w:szCs w:val="28"/>
          </w:rPr>
          <w:t>mobsp@yandex.ru</w:t>
        </w:r>
      </w:hyperlink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Официальный сайт для публикации информации о результатах деятельности: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mobsp.ru</w:t>
      </w:r>
      <w:proofErr w:type="spellEnd"/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Наименование основного вида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деятельность органов местного самоуправления поселко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 и сельских населенных пунктов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нормативно-правовые акты, регламентирующие деятельность администрации Большеврудского СП: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Конституция Российской Федерации, Кодексы Российской Федерации, </w:t>
      </w:r>
      <w:bookmarkStart w:id="0" w:name="35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06.10.2003 № 131-ФЗ «Об общих принципа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организации местного самоуправления в Российской Федерации»</w:t>
      </w:r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Устав муниципального образования Большеврудское сельское поселение Волосовского муниципального района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Ленинградской области, Решения совета депутатов муниципального образования Большеврудское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ельское поселение Волосовского муниципального района Ленинградской области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Подведомственные учреждения: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01.07.2024 года Администрация муниципального образования Большеврудское сельское поселение Волосовского муниципального района Ленинградс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области (далее администрация Большеврудского СП) является учредителем одного казенного учреждения: Муниципального учреждения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культуры».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обладает правами юридического лица, является муниципал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 казенным учреждением, образованным для осуществления управленческих функций.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наделяется в соответствии с уставом муниципального образования Большеврудское сельское поселение полномочиями для осуществления отдельных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ударственных полномочий, переданных органам местного самоуправления поселения федеральными законами и законами Ленинградской области.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Администрацию Большеврудского СП возглавляет глава поселения на принципах единоначалия.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целью деятельности админи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страции Большеврудского СП является комплексное развитие муниципального образования, обеспечение повышения эффективности местного хозяйства, решение социально-культурных, экологических задач, а также рациональное использование трудовых, природных и других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местных ресурсов, создание необходимых условий жизни и отдыха населения.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видами экономической деятельности администрации Большеврудского СП являются (ОКВЭД):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84.11.35 - деятельность органов местного самоуправления сельских поселений;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ополнительный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91.01 - деятельность библиотек и архивов.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 Большеврудского СП имеет 1 подведомственное учреждение, является учредителем казенного учреждения: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учреждение культуры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Дом культуры»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целей и зада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Большеврудском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сельском поселении осуществляется в рамках реализации 3-ех муниципальных целевых программ: 1)«Комплексное развитие МО Большеврудское сельское поселение Волосовского муниципального района Ленинградской области», 2)«Развитие социальной сфе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 МО Большеврудское сельское поселение Волосовского муниципального района Ленинградской области» и 3)«Муниципальное управление Большеврудского сельского поселения Волосовского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муниципального района Ленинградской области», а также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непрограммных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расходах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ганов местного самоуправления.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Результаты деятельности субъекта бюджетной отчетности.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Индексация 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также месячных должностных окладов работников, замещающих должности, не являющиеся должностями муниципальной службы не проводилась. </w:t>
      </w:r>
      <w:proofErr w:type="gramEnd"/>
    </w:p>
    <w:p w:rsidR="004F047D" w:rsidRDefault="00360B6D">
      <w:pPr>
        <w:spacing w:line="276" w:lineRule="auto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1 января 2024 года для расчета должностных окладов работников государственных казенных учреждений за календарный месяц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за выполнение установленной нормы труда применяется расчетная величина в размере 12 265,00 рублей.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01.07.2024г. задолженности по заработной плате нет.</w:t>
      </w:r>
    </w:p>
    <w:p w:rsidR="004F047D" w:rsidRDefault="00360B6D">
      <w:pPr>
        <w:ind w:firstLine="86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целях сохранения квалифицированных кадров и стимулирования к повышению эффективности и качества предоставляемых услуг муниципальных учреждений культуры в зависимости от квалификации работника, сложности выполняемой работы, количества и качества затраченн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ого труда с учетом показателей и критериев оценки эффективности труда работников, согласно Указу Президента Российской Федерации от 7 мая 2012 года № 597 «О мероприятиях по реализации государственной социальной политики» в учреждениях культуры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Большеврудск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сельского поселения проведено стимулирование основного персонала. 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Среднемесячная заработная плата работников культуры Большеврудского сельского поселения на 01 июля 2024 года составила 52 932,84 руб.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 Анализ отчета об исполнении бюджета субъектом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бюджетной отчетности.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0503387 «Справочная таблица к отчету об исполнении консолидированного бюджета субъекта Российской Федерации»</w:t>
      </w:r>
    </w:p>
    <w:p w:rsidR="004F047D" w:rsidRDefault="00360B6D">
      <w:pPr>
        <w:ind w:right="-40" w:firstLine="900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Расхождение плановых показателей формы на 01 апреля и на 01 июля 2024 года объясняется корректировкой ассигнований по реше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нию Совета депутатов муниципального образования Большеврудское сельское поселение Волосовского муниципального района Ленинградской области от 28.03.2024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года № 328 «О внесении изменений в решение Совета депутатов муниципального образования Большеврудское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ельское поселение от 11.12.2023года № 304 «О бюджете муниципального образования Большеврудское сельское  поселение Волосовского муниципального района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Ленинградской области на 2024 год и на плановый период 2025 и 2026 годов» и по решению Совета депутатов 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ниципального образования Большеврудское сельское поселение Волосовского муниципального района Ленинградской области от 18.06.2024 года № 343 «О внесении изменений в решение Совета депутатов муниципального образования Большеврудское сельское поселение от 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.12.2023года № 304 «О бюджете муниципального образования Большеврудское сельское  поселение Волосовского муниципального района Ленинградской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2024 год и на плановый период 2025 и 2026 годов»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0503164 «Сведения об исполнении бюджета»</w:t>
      </w:r>
    </w:p>
    <w:p w:rsidR="004F047D" w:rsidRDefault="00360B6D">
      <w:pPr>
        <w:ind w:firstLine="860"/>
        <w:jc w:val="both"/>
      </w:pPr>
      <w:bookmarkStart w:id="1" w:name="_dx_frag_StartFragment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часть бюджета на 01 июля 2024 года исполнена на 39,76%. При плане 120 874 578,14 руб. исполнено 48 056 813,70 руб.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пошлина за совершение нотариальных действий - неисполнение в связи с увеличением срока действия нотариальных доверенностей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продажи земельных участков - неисполнение в связи с тем, что поступление средств от продажи ожидается в 3-4 квартале.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- неисполнение в связи с перечислением за фактически выполненные работы.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Земельный налог - неисполне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в связи с неуплатой налога организациями и физическими лицами,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непредоставлением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физическими лицами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инфрормации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МИФНС по льготам ЧАЭС.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Расходная часть бюджета на 01 июля 2024 года исполнена на 37,08%. При плане 130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130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852,05 руб. исполнено 48 246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447,88 руб.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освоение бюджета связано с тем, что оплата подрядчикам из бюджета поселения производится за фактически выполненные работы. Приемка выполненных работ по крупным объектам запланирована на 3-4 кварталы 2024 года.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0102 3140200000 исполнение 37,1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2% - не израсходован резерв отпусков, заработная плата за июнь будет выплачена в июле;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0111 9190100000 исполнения нет – средства резервного фонда;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0310 2843400000 исполнение 14,71% - услуги за 2 квартал 2023 года будут оплачены в июле;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0310 2843800000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исполнение 33,13% - услуги за 2 квартал 2023 года будут оплачены в июле;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0409 2840500000 исполнение 2,43% –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выполненные в июне будут оплачены в июле, августе;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0412 3142700000 исполнение 42,29% - оплата по факту выполнения работ;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0502 28432000000 исп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олнение 20,14% - оплата по факту выполнения работ;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1001 3140200000 исполнение 41,67% - пенсия за июнь будет выплачена в июле;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1101 2941800000 исполнение 35,86% -  работы выполнены в конце июня, оплата пройдет в июле.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Анализ показателей бухгалтерской 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тчетности субъекта бюджетной отчетности. 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состоянию на 01 июля 2024 года просроченной кредиторской задолженности нет.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0503123 «Отчет о движении денежных средств»</w:t>
      </w:r>
    </w:p>
    <w:p w:rsidR="004F047D" w:rsidRDefault="00360B6D">
      <w:pPr>
        <w:spacing w:line="276" w:lineRule="auto"/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строке 0409 отражены доходы, полученные от АО "ЕИРЦ" по агентскому договору пла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за пользование жилым помещением за полугодие 2024 года в сумме 836 329,73 руб. </w:t>
      </w:r>
    </w:p>
    <w:p w:rsidR="004F047D" w:rsidRDefault="00360B6D">
      <w:pPr>
        <w:spacing w:line="276" w:lineRule="auto"/>
        <w:ind w:firstLine="8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0503169 «Сведения по дебиторской и кредиторской задолженности»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Дебиторская задолженность на 01 июля 2024 года составила 70 178 229,78 руб., в том числе: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-205.11 - расче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ты с плательщиками налогов - 3 182 833,29 руб.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-205.51 - расчеты по безвозмездным поступлениям текущего характера от других бюджетов бюджетной системы Российской Федерации 51 735 004,85 руб.;</w:t>
      </w:r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-205.21 - расчеты по доходам от операционной аренды 811 200,45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уб.: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доходы от сдачи в аренду муниципального имущества;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-205.71 - расчеты по доходам от операций с основными средствами 174 584,81 руб.: </w:t>
      </w:r>
    </w:p>
    <w:p w:rsidR="004F047D" w:rsidRDefault="00360B6D">
      <w:pPr>
        <w:ind w:firstLine="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по договору купли-продажи муниципального имущества с рассрочкой платежа за здании мастерской, здание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арая, здание сарая для хранения с/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машин, здание гаража в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еседа; </w:t>
      </w:r>
    </w:p>
    <w:p w:rsidR="004F047D" w:rsidRDefault="00360B6D">
      <w:pPr>
        <w:ind w:firstLine="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Петрова О.Г. по договору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купали-продажи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имущества;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-205.71 - расчеты по доходам от операций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непроизведенными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активами 115 437,34 руб.: </w:t>
      </w:r>
    </w:p>
    <w:p w:rsidR="004F047D" w:rsidRDefault="00360B6D">
      <w:pPr>
        <w:ind w:firstLine="28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ИП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А.Н. по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купли-продажи муниципального имущества с рассрочкой платежа за земельный участок в п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еседа;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-расчеты по выданным авансам 13 619 929,49руб.: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-206.23 - 55 667,96 руб. авансовые платежи за коммунальные услуги; 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-206.25 - 8 679 546,36руб. взносы на капитальны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й ремонт;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-206.26 - 2 035 29 16,01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авансовые платежи на прочие услуги;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-206.27 - 8 850,46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руб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авансовые платежи на страхование;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-206.28 - 1 577 120,68руб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авансовые платежи по услугам, работам для целей капитальных вложений;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-206.31 - 21 231,00 руб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ансовые платежи по приобретению основных средств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-206.34 - 243 118,21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авансовые платежи на приобретению материальных запасов, в том числе: оплата ГСМ,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-206.51 - 998 378,21 руб.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перечисления другим бюджетам бюджетной системы РФ;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-209.34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- 191 965,30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возмещение коммунальных услуг и других расходов бюджета;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-209.41 -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10 949,25 руб.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начислена неустойка по исполнительному производству за нарушения условий оплаты по арендным платежам.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-303.14 - 336 325,00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расчеты по платежам в бюдже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.:  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по единому налоговому платежу.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Кредиторская задолженность на 01 июля 2023 года составила 3 004 683,68 руб., в том числе: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расчеты по доходам 724 881,93 руб.: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-205.11 -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459 844,27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расчеты с плательщиками налогов;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-205.21 - 265 037,66 руб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операционной аренды;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расчеты с поставщиками и подрядчиками 1 237 501,82 руб.: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-302,11 - 1 231 431,79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заработная плата за вторую половину июня;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-302.66 - 6070,04 руб.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пособие временной нетрудоспособности за счет работодателя</w:t>
      </w:r>
    </w:p>
    <w:p w:rsidR="004F047D" w:rsidRDefault="00360B6D"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расчеты по платежам в бю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джет 1 042 239,93 руб.: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F047D" w:rsidRDefault="00360B6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-303.01 - НДФЛ  336 325,00руб.; </w:t>
      </w:r>
    </w:p>
    <w:p w:rsidR="004F047D" w:rsidRDefault="00360B6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-303.06 - страховые взносы на заработную плату в ФСС РФ 4 511,43 руб.; </w:t>
      </w:r>
    </w:p>
    <w:p w:rsidR="004F047D" w:rsidRDefault="00360B6D"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-303.15 - расчеты по единому налоговому платежу 701 463,50 руб.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доходы будущих периодов 53 643 717, 22 руб.:</w:t>
      </w:r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1 186 948,81 руб. доходы будущих периодов от арендованного имущества;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607 447,58 руб. доходы будущих периодов от операций с основными средствами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непроизведенными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активами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;</w:t>
      </w:r>
      <w:proofErr w:type="gramEnd"/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51 735 004,85 руб. доходы будущих периодов от безвозмездных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перечислений;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114 315,98 руб. прочие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улуги</w:t>
      </w:r>
      <w:proofErr w:type="spellEnd"/>
    </w:p>
    <w:p w:rsidR="004F047D" w:rsidRDefault="00360B6D">
      <w:pPr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-резервы предстоящих расходов 1 610 966,61руб.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shd w:val="clear" w:color="auto" w:fill="FFFFFF"/>
        <w:spacing w:line="276" w:lineRule="auto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Прочие вопросы деятельности субъекта бюджетной отчетности.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Ф. 0503125 «Справка по консолидируемым расчетам» по сч.130111 710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 в связи с 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сч.130111 810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сч.120551 561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числовых показателей в связи с 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сч.120561 561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сч.120561 661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без числовых показателей в связи с отсутствием </w:t>
      </w:r>
    </w:p>
    <w:p w:rsidR="004F047D" w:rsidRDefault="00360B6D">
      <w:pPr>
        <w:shd w:val="clear" w:color="auto" w:fill="FFFFFF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расчетам» по сч.120711 541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0503125 «Справка по консолидируемым расче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там» по сч.120711 641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 данных.</w:t>
      </w:r>
    </w:p>
    <w:p w:rsidR="004F047D" w:rsidRDefault="00360B6D">
      <w:pPr>
        <w:shd w:val="clear" w:color="auto" w:fill="FFFFFF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shd w:val="clear" w:color="auto" w:fill="FFFFFF"/>
        <w:ind w:left="72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0503178 «Сведения об остатках денежных средств на счетах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получателя бюджетных средств (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бюджетная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)»</w:t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ahoma" w:eastAsia="Tahoma" w:hAnsi="Tahoma" w:cs="Tahoma"/>
          <w:color w:val="000000"/>
          <w:sz w:val="18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Предоставляется без числовых показателей в связи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ind w:firstLine="860"/>
        <w:jc w:val="both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 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Ф. 0503173 «Сведения об изменении остатков валюты баланса (бюджетная деятельность)»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Предоставляется без числовых показателей в связи с отсутствием данных.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F047D" w:rsidRDefault="00360B6D">
      <w:pPr>
        <w:shd w:val="clear" w:color="auto" w:fill="FFFFFF"/>
        <w:ind w:firstLine="860"/>
        <w:jc w:val="both"/>
        <w:rPr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Остаток средств на счете во временном распоряжении на 01 июня 2024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1 935 719,20 руб.</w:t>
      </w:r>
    </w:p>
    <w:p w:rsidR="004F047D" w:rsidRDefault="00360B6D">
      <w:pPr>
        <w:ind w:firstLine="86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Остаток средств по состоянию на 01 июня 2024 года 13 530 067,73 руб.,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числе целевых средств  520 726,70 руб.</w:t>
      </w:r>
      <w:r>
        <w:rPr>
          <w:rFonts w:ascii="Calibri" w:eastAsia="Calibri" w:hAnsi="Calibri" w:cs="Calibri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900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4082"/>
        <w:gridCol w:w="1075"/>
        <w:gridCol w:w="1905"/>
        <w:gridCol w:w="2838"/>
      </w:tblGrid>
      <w:tr w:rsidR="004F047D">
        <w:trPr>
          <w:trHeight w:val="805"/>
        </w:trPr>
        <w:tc>
          <w:tcPr>
            <w:tcW w:w="4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  <w:ind w:firstLine="90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Наименование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цели</w:t>
            </w:r>
          </w:p>
        </w:tc>
        <w:tc>
          <w:tcPr>
            <w:tcW w:w="19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остатка, руб.</w:t>
            </w:r>
          </w:p>
        </w:tc>
        <w:tc>
          <w:tcPr>
            <w:tcW w:w="28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Пояснение</w:t>
            </w:r>
          </w:p>
        </w:tc>
      </w:tr>
      <w:tr w:rsidR="004F047D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Субвенции бюджетам сельских поселений на выполнение передаваемых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полномочий субъектов Российской Федерации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3 520,00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Финансирование на 2024 год</w:t>
            </w:r>
          </w:p>
        </w:tc>
      </w:tr>
      <w:tr w:rsidR="004F047D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24-51180-00000-00000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16 131,26</w:t>
            </w:r>
          </w:p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Заработная плата и страховые взносы на 2 квартал 2024 года</w:t>
            </w:r>
          </w:p>
        </w:tc>
      </w:tr>
      <w:tr w:rsidR="004F047D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муниципальных образований Ленинградской области (поселений) на обеспечение стимулирующих выплат работникам муниципальных учреждений культуры Ленинградской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501 075,4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Стимулирующие выплаты и страховые взносы на май 2024 года</w:t>
            </w:r>
          </w:p>
        </w:tc>
      </w:tr>
      <w:tr w:rsidR="004F047D">
        <w:trPr>
          <w:trHeight w:val="323"/>
        </w:trPr>
        <w:tc>
          <w:tcPr>
            <w:tcW w:w="408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520 726,70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47D" w:rsidRDefault="00360B6D">
            <w:pPr>
              <w:spacing w:before="240" w:after="240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F047D" w:rsidRDefault="00360B6D"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lastRenderedPageBreak/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  <w:r>
        <w:rPr>
          <w:rFonts w:ascii="Calibri" w:eastAsia="Calibri" w:hAnsi="Calibri" w:cs="Calibri"/>
          <w:color w:val="000000"/>
        </w:rPr>
        <w:br/>
      </w:r>
    </w:p>
    <w:p w:rsidR="004F047D" w:rsidRDefault="004F047D"/>
    <w:tbl>
      <w:tblPr>
        <w:tblW w:w="12510" w:type="dxa"/>
        <w:tblInd w:w="-743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/>
      </w:tblPr>
      <w:tblGrid>
        <w:gridCol w:w="2925"/>
        <w:gridCol w:w="5807"/>
        <w:gridCol w:w="3778"/>
      </w:tblGrid>
      <w:tr w:rsidR="004F047D">
        <w:tc>
          <w:tcPr>
            <w:tcW w:w="1091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/>
        </w:tc>
      </w:tr>
      <w:tr w:rsidR="004F047D"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Музалев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Алексей Владимирович</w:t>
            </w:r>
          </w:p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F047D">
        <w:trPr>
          <w:trHeight w:val="280"/>
        </w:trPr>
        <w:tc>
          <w:tcPr>
            <w:tcW w:w="255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132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047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финансов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экономической службы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 xml:space="preserve">Каменская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Надежда Владимировна</w:t>
            </w:r>
          </w:p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F047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  <w:tr w:rsidR="004F047D">
        <w:trPr>
          <w:trHeight w:val="281"/>
        </w:trPr>
        <w:tc>
          <w:tcPr>
            <w:tcW w:w="10916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F047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noProof/>
              </w:rPr>
              <w:drawing>
                <wp:inline distT="0" distB="0" distL="0" distR="0">
                  <wp:extent cx="2857500" cy="9525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952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Каменская Надежда Владимировна</w:t>
            </w:r>
          </w:p>
          <w:p w:rsidR="004F047D" w:rsidRDefault="00360B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(расшифровка подписи)</w:t>
            </w:r>
          </w:p>
        </w:tc>
      </w:tr>
      <w:tr w:rsidR="004F047D">
        <w:trPr>
          <w:trHeight w:val="281"/>
        </w:trPr>
        <w:tc>
          <w:tcPr>
            <w:tcW w:w="25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>
            <w:pPr>
              <w:rPr>
                <w:sz w:val="24"/>
              </w:rPr>
            </w:pPr>
          </w:p>
        </w:tc>
        <w:tc>
          <w:tcPr>
            <w:tcW w:w="50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F047D" w:rsidRDefault="00360B6D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047D" w:rsidRDefault="004F047D">
            <w:pPr>
              <w:rPr>
                <w:sz w:val="24"/>
              </w:rPr>
            </w:pPr>
          </w:p>
        </w:tc>
      </w:tr>
    </w:tbl>
    <w:p w:rsidR="004F047D" w:rsidRDefault="00360B6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F047D" w:rsidRDefault="00360B6D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4F047D" w:rsidRDefault="00360B6D">
      <w:r>
        <w:rPr>
          <w:rFonts w:ascii="Times New Roman" w:eastAsia="Times New Roman" w:hAnsi="Times New Roman" w:cs="Times New Roman"/>
          <w:sz w:val="24"/>
          <w:szCs w:val="24"/>
        </w:rPr>
        <w:t>Документ подписан электронной подписью. Дата представления 08.07.2024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Главный бухгалте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Оляндрэ Лилия Витальевна, Сертификат: 00F504E47F95626EF0FB804DAB44710B2B, Действителен: с 05.04.2024 по 29.06.2025),Руководитель финансово-экономической службы(Оляндрэ Лилия Витальевна, Сертификат: 00F504E47F95626EF0FB804DAB44710B2B, Дейс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твителен: с 05.04.2024 по 29.06.2025),Руководитель(Герейханов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Маеддин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Агаларович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Сертификат: 00EC9032D447463D6F72CC418C0AE9EC51, Действителен: с 03.06.2024 по 27.08.2025)        </w:t>
      </w:r>
    </w:p>
    <w:sectPr w:rsidR="004F047D" w:rsidSect="004F047D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F047D"/>
    <w:rsid w:val="00360B6D"/>
    <w:rsid w:val="004F0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4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eNumber">
    <w:name w:val="Line Number"/>
    <w:basedOn w:val="a0"/>
    <w:semiHidden/>
    <w:rsid w:val="004F047D"/>
  </w:style>
  <w:style w:type="character" w:styleId="a3">
    <w:name w:val="Hyperlink"/>
    <w:rsid w:val="004F047D"/>
    <w:rPr>
      <w:color w:val="0000FF"/>
      <w:u w:val="single"/>
    </w:rPr>
  </w:style>
  <w:style w:type="table" w:styleId="1">
    <w:name w:val="Table Simple 1"/>
    <w:basedOn w:val="a1"/>
    <w:rsid w:val="004F04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mailto:mobsp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7EAADF"/>
      </a:accent1>
      <a:accent2>
        <a:srgbClr val="EA726F"/>
      </a:accent2>
      <a:accent3>
        <a:srgbClr val="A9D774"/>
      </a:accent3>
      <a:accent4>
        <a:srgbClr val="A78BC9"/>
      </a:accent4>
      <a:accent5>
        <a:srgbClr val="78CBE1"/>
      </a:accent5>
      <a:accent6>
        <a:srgbClr val="FCBF8C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2329</Words>
  <Characters>13280</Characters>
  <Application>Microsoft Office Word</Application>
  <DocSecurity>0</DocSecurity>
  <Lines>110</Lines>
  <Paragraphs>31</Paragraphs>
  <ScaleCrop>false</ScaleCrop>
  <Company/>
  <LinksUpToDate>false</LinksUpToDate>
  <CharactersWithSpaces>15578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2024-08-21T06:20:00Z</dcterms:created>
  <dcterms:modified xsi:type="dcterms:W3CDTF">2024-08-21T06:20:00Z</dcterms:modified>
</cp:coreProperties>
</file>